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648B9" w14:textId="77777777" w:rsidR="00665C41" w:rsidRDefault="00665C41" w:rsidP="002843BD">
      <w:pPr>
        <w:spacing w:after="0"/>
        <w:rPr>
          <w:rFonts w:ascii="Arial" w:hAnsi="Arial" w:cs="Arial"/>
        </w:rPr>
      </w:pPr>
    </w:p>
    <w:p w14:paraId="1340C397" w14:textId="77777777" w:rsidR="00665C41" w:rsidRDefault="00665C41" w:rsidP="00665C4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ÜGYFÉLNYILATKOZAT (opcionális)</w:t>
      </w:r>
    </w:p>
    <w:p w14:paraId="369C3E5D" w14:textId="77777777" w:rsidR="00665C41" w:rsidRPr="00BD2835" w:rsidRDefault="00665C41" w:rsidP="00665C4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csoportmentességi támogatási rendelet szerint, </w:t>
      </w:r>
      <w:r w:rsidRPr="002139ED">
        <w:rPr>
          <w:rFonts w:ascii="Arial" w:hAnsi="Arial" w:cs="Arial"/>
          <w:b/>
          <w:sz w:val="18"/>
          <w:szCs w:val="18"/>
        </w:rPr>
        <w:t xml:space="preserve">kkv-k beruházásához </w:t>
      </w:r>
      <w:r>
        <w:rPr>
          <w:rFonts w:ascii="Arial" w:hAnsi="Arial" w:cs="Arial"/>
          <w:sz w:val="18"/>
          <w:szCs w:val="18"/>
        </w:rPr>
        <w:t>igényelt készfizető kezességhez</w:t>
      </w:r>
    </w:p>
    <w:p w14:paraId="23114CB4" w14:textId="77777777" w:rsidR="00665C41" w:rsidRDefault="00665C41" w:rsidP="00665C41">
      <w:pPr>
        <w:pStyle w:val="Listaszerbekezds"/>
        <w:spacing w:before="240" w:after="0" w:line="240" w:lineRule="auto"/>
        <w:ind w:left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Alulírott</w:t>
      </w:r>
      <w:r w:rsidRPr="00BD2835"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D2835">
        <w:rPr>
          <w:rFonts w:ascii="Arial" w:hAnsi="Arial" w:cs="Arial"/>
          <w:sz w:val="18"/>
          <w:szCs w:val="18"/>
        </w:rPr>
        <w:instrText xml:space="preserve"> FORMTEXT </w:instrText>
      </w:r>
      <w:r w:rsidRPr="00BD2835">
        <w:rPr>
          <w:rFonts w:ascii="Arial" w:hAnsi="Arial" w:cs="Arial"/>
          <w:sz w:val="18"/>
          <w:szCs w:val="18"/>
        </w:rPr>
      </w:r>
      <w:r w:rsidRPr="00BD2835">
        <w:rPr>
          <w:rFonts w:ascii="Arial" w:hAnsi="Arial" w:cs="Arial"/>
          <w:sz w:val="18"/>
          <w:szCs w:val="18"/>
        </w:rPr>
        <w:fldChar w:fldCharType="separate"/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t> </w:t>
      </w:r>
      <w:r w:rsidRPr="00BD2835">
        <w:rPr>
          <w:rFonts w:ascii="Arial" w:hAnsi="Arial" w:cs="Arial"/>
          <w:sz w:val="18"/>
          <w:szCs w:val="18"/>
        </w:rPr>
        <w:fldChar w:fldCharType="end"/>
      </w:r>
      <w:r w:rsidRPr="00BD2835">
        <w:rPr>
          <w:rFonts w:ascii="Arial" w:hAnsi="Arial" w:cs="Arial"/>
          <w:sz w:val="18"/>
          <w:szCs w:val="18"/>
        </w:rPr>
        <w:t xml:space="preserve"> ügyfél</w:t>
      </w:r>
      <w:r>
        <w:rPr>
          <w:rFonts w:ascii="Arial" w:hAnsi="Arial" w:cs="Arial"/>
          <w:sz w:val="18"/>
          <w:szCs w:val="18"/>
        </w:rPr>
        <w:t xml:space="preserve"> (vállalkozás/vállalkozó)</w:t>
      </w:r>
      <w:r w:rsidRPr="00D0425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címe/székhelye: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sz w:val="18"/>
          <w:szCs w:val="18"/>
        </w:rPr>
        <w:t>adószáma:</w:t>
      </w:r>
      <w:r w:rsidRPr="007577B1">
        <w:rPr>
          <w:rFonts w:ascii="Arial" w:hAnsi="Arial" w:cs="Arial"/>
          <w:bCs/>
        </w:rPr>
        <w:t xml:space="preserve"> </w:t>
      </w:r>
      <w:r w:rsidRPr="00F46D20">
        <w:rPr>
          <w:rFonts w:ascii="Arial" w:hAnsi="Arial" w:cs="Arial"/>
          <w:bCs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</w:rPr>
        <w:instrText xml:space="preserve"> FORMTEXT </w:instrText>
      </w:r>
      <w:r w:rsidRPr="00F46D20">
        <w:rPr>
          <w:rFonts w:ascii="Arial" w:hAnsi="Arial" w:cs="Arial"/>
          <w:bCs/>
        </w:rPr>
      </w:r>
      <w:r w:rsidRPr="00F46D20">
        <w:rPr>
          <w:rFonts w:ascii="Arial" w:hAnsi="Arial" w:cs="Arial"/>
          <w:bCs/>
        </w:rPr>
        <w:fldChar w:fldCharType="separate"/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t> </w:t>
      </w:r>
      <w:r w:rsidRPr="00F46D20"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BD2835">
        <w:rPr>
          <w:rFonts w:ascii="Arial" w:hAnsi="Arial" w:cs="Arial"/>
          <w:sz w:val="18"/>
          <w:szCs w:val="18"/>
        </w:rPr>
        <w:t>kijelenti, hogy</w:t>
      </w:r>
    </w:p>
    <w:p w14:paraId="69B863D7" w14:textId="77777777" w:rsidR="00665C41" w:rsidRDefault="00665C41" w:rsidP="00665C4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1DB0FC3" w14:textId="77777777" w:rsidR="00665C41" w:rsidRPr="00D0358B" w:rsidRDefault="00665C41" w:rsidP="00665C4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BF891D2" w14:textId="3386813B" w:rsidR="00665C41" w:rsidRDefault="00665C41" w:rsidP="002843BD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 xml:space="preserve">a Garantiqa Hitelgarancia Zrt. készfizető kezességét a </w:t>
      </w:r>
      <w:r>
        <w:rPr>
          <w:rFonts w:ascii="Arial" w:hAnsi="Arial" w:cs="Arial"/>
          <w:sz w:val="18"/>
          <w:szCs w:val="18"/>
        </w:rPr>
        <w:t>651/2014/EU</w:t>
      </w:r>
      <w:r w:rsidRPr="00631092">
        <w:rPr>
          <w:rFonts w:ascii="Arial" w:hAnsi="Arial" w:cs="Arial"/>
          <w:sz w:val="18"/>
          <w:szCs w:val="18"/>
        </w:rPr>
        <w:t xml:space="preserve"> rendelet alapján elfogadott program szerint</w:t>
      </w:r>
      <w:r w:rsidR="00562FE8">
        <w:rPr>
          <w:rFonts w:ascii="Arial" w:hAnsi="Arial" w:cs="Arial"/>
          <w:sz w:val="18"/>
          <w:szCs w:val="18"/>
        </w:rPr>
        <w:t xml:space="preserve">i </w:t>
      </w:r>
      <w:r w:rsidRPr="00631092">
        <w:rPr>
          <w:rFonts w:ascii="Arial" w:hAnsi="Arial" w:cs="Arial"/>
          <w:sz w:val="18"/>
          <w:szCs w:val="18"/>
        </w:rPr>
        <w:t>beruházás megvalósításához</w:t>
      </w:r>
      <w:r>
        <w:rPr>
          <w:rFonts w:ascii="Arial" w:hAnsi="Arial" w:cs="Arial"/>
          <w:sz w:val="18"/>
          <w:szCs w:val="18"/>
        </w:rPr>
        <w:t xml:space="preserve">, a </w:t>
      </w:r>
      <w:r w:rsidR="004F59D3">
        <w:rPr>
          <w:rFonts w:ascii="Arial" w:hAnsi="Arial" w:cs="Arial"/>
          <w:sz w:val="18"/>
          <w:szCs w:val="18"/>
        </w:rPr>
        <w:t>638/2023. (XII.28.)</w:t>
      </w:r>
      <w:r>
        <w:rPr>
          <w:rFonts w:ascii="Arial" w:hAnsi="Arial" w:cs="Arial"/>
          <w:sz w:val="18"/>
          <w:szCs w:val="18"/>
        </w:rPr>
        <w:t xml:space="preserve"> Kormány rendelet szerint elszámolható költségek finanszírozásához</w:t>
      </w:r>
      <w:r w:rsidRPr="00631092">
        <w:rPr>
          <w:rFonts w:ascii="Arial" w:hAnsi="Arial" w:cs="Arial"/>
          <w:sz w:val="18"/>
          <w:szCs w:val="18"/>
        </w:rPr>
        <w:t xml:space="preserve"> igényli;</w:t>
      </w:r>
    </w:p>
    <w:p w14:paraId="79FEE0EE" w14:textId="77777777" w:rsidR="00C478F8" w:rsidRDefault="00C478F8" w:rsidP="002843BD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37/2011. (III.22.) Korm.rendelet 6 §-</w:t>
      </w:r>
      <w:proofErr w:type="spellStart"/>
      <w:r>
        <w:rPr>
          <w:rFonts w:ascii="Arial" w:hAnsi="Arial" w:cs="Arial"/>
          <w:sz w:val="18"/>
          <w:szCs w:val="18"/>
        </w:rPr>
        <w:t>ában</w:t>
      </w:r>
      <w:proofErr w:type="spellEnd"/>
      <w:r>
        <w:rPr>
          <w:rFonts w:ascii="Arial" w:hAnsi="Arial" w:cs="Arial"/>
          <w:sz w:val="18"/>
          <w:szCs w:val="18"/>
        </w:rPr>
        <w:t xml:space="preserve"> nehéz helyzetben lévő vállalkozásra megfogalmazott kritériumok vele szemben nem állnak fent;</w:t>
      </w:r>
    </w:p>
    <w:p w14:paraId="4207FAC7" w14:textId="77777777" w:rsidR="00C478F8" w:rsidRDefault="00C478F8" w:rsidP="002843BD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nem részesülhet támogatásban, amennyiben az Európai Bizottság európai uniós versenyjogi értelemben vett állami támogatás visszafizetésére kötelező határozatának nem tett eleget;</w:t>
      </w:r>
    </w:p>
    <w:p w14:paraId="472C88EC" w14:textId="77777777" w:rsidR="00C478F8" w:rsidRDefault="00C478F8" w:rsidP="002843BD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finanszírozással jogszabályba ütközően környezetszennyezéssel járó tevékenységet nem valósít meg;</w:t>
      </w:r>
    </w:p>
    <w:p w14:paraId="128D9D67" w14:textId="77777777" w:rsidR="00C478F8" w:rsidRDefault="00C478F8" w:rsidP="002843BD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finanszírozással nem kerül támogatásra </w:t>
      </w:r>
    </w:p>
    <w:p w14:paraId="5DDC3FD3" w14:textId="77777777" w:rsidR="00C478F8" w:rsidRDefault="00C478F8" w:rsidP="002843BD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halászati és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 xml:space="preserve">-termékek piacának közös szervezéséről, az 1184/2006 EK és az 1224/2009/EK tanácsi rendelet módosításáról, valamint a 104/2000/EK tanácsi rendelet hatályon kívül helyezéséről szóló, 2013. december 11-i 1379/2013/EU európai parlamenti és tanácsi rendeletben meghatározott </w:t>
      </w:r>
      <w:proofErr w:type="spellStart"/>
      <w:r>
        <w:rPr>
          <w:rFonts w:ascii="Arial" w:hAnsi="Arial" w:cs="Arial"/>
          <w:sz w:val="18"/>
          <w:szCs w:val="18"/>
        </w:rPr>
        <w:t>akvakultúra</w:t>
      </w:r>
      <w:proofErr w:type="spellEnd"/>
      <w:r>
        <w:rPr>
          <w:rFonts w:ascii="Arial" w:hAnsi="Arial" w:cs="Arial"/>
          <w:sz w:val="18"/>
          <w:szCs w:val="18"/>
        </w:rPr>
        <w:t>-termékek termelése, feldolgozása és értékesítése;</w:t>
      </w:r>
    </w:p>
    <w:p w14:paraId="65895F76" w14:textId="77777777" w:rsidR="00C478F8" w:rsidRDefault="00C478F8" w:rsidP="002843BD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elsődleges mezőgazdasági termeléssel kapcsolatos beruházás</w:t>
      </w:r>
    </w:p>
    <w:p w14:paraId="62201B97" w14:textId="77777777" w:rsidR="00C478F8" w:rsidRDefault="00C478F8" w:rsidP="002843BD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mezőgazdasági termék feldolgozásában és mezőgazdasági termék forgalmazásában tevékeny vállalkozás esetén, ha</w:t>
      </w:r>
    </w:p>
    <w:p w14:paraId="04CF5503" w14:textId="4A1882E2" w:rsidR="00C478F8" w:rsidRDefault="00C478F8" w:rsidP="002843BD">
      <w:pPr>
        <w:numPr>
          <w:ilvl w:val="2"/>
          <w:numId w:val="4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összege az elsődleges termelőktől beszerzett</w:t>
      </w:r>
      <w:r w:rsidR="00D9458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vagy érintett vállalkozások által forgalmazott ilyen termékek ára vagy mennyisége alapján kerül rögzítésre, vagy</w:t>
      </w:r>
    </w:p>
    <w:p w14:paraId="20FD0FCF" w14:textId="77777777" w:rsidR="00C478F8" w:rsidRDefault="00C478F8" w:rsidP="002843BD">
      <w:pPr>
        <w:numPr>
          <w:ilvl w:val="2"/>
          <w:numId w:val="4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támogatás az elsődleges termelőknek történő teljes vagy részleges továbbításától függ</w:t>
      </w:r>
    </w:p>
    <w:p w14:paraId="27544920" w14:textId="77777777" w:rsidR="00C478F8" w:rsidRDefault="00C478F8" w:rsidP="002843BD">
      <w:pPr>
        <w:numPr>
          <w:ilvl w:val="1"/>
          <w:numId w:val="4"/>
        </w:numPr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exporttal kapcsolatos tevékenység, ha a támogatás az exportált mennyiségekhez, értékesítési hálózat kialakításához és működtetéséhez vagy az exporttevékenységgel összefüggésben felmerülő egyéb folyó kiadásokhoz közvetlenül kapcsolódik</w:t>
      </w:r>
    </w:p>
    <w:p w14:paraId="78B2F3C7" w14:textId="12B9136A" w:rsidR="00112D7E" w:rsidRDefault="00112D7E" w:rsidP="004F59D3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sz w:val="18"/>
          <w:szCs w:val="18"/>
        </w:rPr>
      </w:pPr>
      <w:bookmarkStart w:id="1" w:name="_Hlk157068593"/>
      <w:r>
        <w:rPr>
          <w:rFonts w:ascii="Arial" w:hAnsi="Arial" w:cs="Arial"/>
          <w:sz w:val="18"/>
          <w:szCs w:val="18"/>
        </w:rPr>
        <w:t>jelen támogatási kérelemét a projekttel vagy tevékenységgel kapcsolatos munka megkezdését megelőzően nyújtotta be.</w:t>
      </w:r>
    </w:p>
    <w:bookmarkEnd w:id="1"/>
    <w:p w14:paraId="67860AB1" w14:textId="0BDEBFC3" w:rsidR="00665C41" w:rsidRDefault="00665C41" w:rsidP="004F59D3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beruházás elszámolható költségeit a</w:t>
      </w:r>
      <w:r w:rsidR="005455BA">
        <w:rPr>
          <w:rFonts w:ascii="Arial" w:hAnsi="Arial" w:cs="Arial"/>
          <w:sz w:val="18"/>
          <w:szCs w:val="18"/>
        </w:rPr>
        <w:t xml:space="preserve">z alábbiaknak megfelelően határozta meg: </w:t>
      </w:r>
    </w:p>
    <w:p w14:paraId="1C551FBD" w14:textId="77777777" w:rsidR="005455BA" w:rsidRDefault="005455BA" w:rsidP="005455BA">
      <w:pPr>
        <w:numPr>
          <w:ilvl w:val="1"/>
          <w:numId w:val="1"/>
        </w:numPr>
        <w:spacing w:after="60"/>
        <w:ind w:left="14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új </w:t>
      </w:r>
      <w:r w:rsidRPr="005455BA">
        <w:rPr>
          <w:rFonts w:ascii="Arial" w:hAnsi="Arial" w:cs="Arial"/>
          <w:sz w:val="18"/>
          <w:szCs w:val="18"/>
        </w:rPr>
        <w:t>létesítmény létrehozásával kapcsolatos tárgyi eszközökbe és immateriális javakba történő beruházás; meglévő létesítmény bővítése; valamely létesítmény termelésének diverzifikációja olyan termékekre vagy szolgáltatásokra, amelyeket a létesítmény korábban nem termelt vagy nem kínált; vagy a létesítménybe történő beruházással érintett termék(</w:t>
      </w:r>
      <w:proofErr w:type="spellStart"/>
      <w:r w:rsidRPr="005455BA">
        <w:rPr>
          <w:rFonts w:ascii="Arial" w:hAnsi="Arial" w:cs="Arial"/>
          <w:sz w:val="18"/>
          <w:szCs w:val="18"/>
        </w:rPr>
        <w:t>ek</w:t>
      </w:r>
      <w:proofErr w:type="spellEnd"/>
      <w:r w:rsidRPr="005455BA">
        <w:rPr>
          <w:rFonts w:ascii="Arial" w:hAnsi="Arial" w:cs="Arial"/>
          <w:sz w:val="18"/>
          <w:szCs w:val="18"/>
        </w:rPr>
        <w:t>) teljes termelési folyamatának vagy átfogó szolgáltatás(ok) nyújtásának alapvető megváltoztatása; vagy</w:t>
      </w:r>
    </w:p>
    <w:p w14:paraId="08AF5DAC" w14:textId="77777777" w:rsidR="00846ACE" w:rsidRPr="00846ACE" w:rsidRDefault="005455BA" w:rsidP="002843BD">
      <w:pPr>
        <w:numPr>
          <w:ilvl w:val="1"/>
          <w:numId w:val="1"/>
        </w:numPr>
        <w:spacing w:after="60"/>
        <w:ind w:left="141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bezárt,</w:t>
      </w:r>
      <w:r w:rsidRPr="005455BA">
        <w:rPr>
          <w:rFonts w:ascii="Arial" w:hAnsi="Arial" w:cs="Arial"/>
          <w:sz w:val="18"/>
          <w:szCs w:val="18"/>
        </w:rPr>
        <w:t xml:space="preserve"> vagy megvásárlás nélkül bezárásra ítélt létesítmény eszközeinek megvásárlása. Egy vállalkozásban történő részesedésszerzés önmagában nem minősül beruházásnak. Az ügyletet piaci feltételek mellett kell lebonyolítani. Elvben csak a vevőtől független harmadik felektől megvásárolt eszközök költségei vehetők figyelembe. Ha azonban egy kisvállalkozást az eredeti tulajdonos családtagja, korábbi munkavállaló vagy több korábbi munkavállaló vesz át, az eszközöknek a vevőtől független harmadik féltől való megvásárlására vonatkozó feltétel nem alkalmazható.</w:t>
      </w:r>
    </w:p>
    <w:p w14:paraId="4AA931F3" w14:textId="77777777" w:rsidR="00846ACE" w:rsidRDefault="00846ACE" w:rsidP="002843BD">
      <w:pPr>
        <w:pStyle w:val="Listaszerbekezds"/>
        <w:numPr>
          <w:ilvl w:val="0"/>
          <w:numId w:val="1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tárgyi eszköz bérléséhez kapcsolódó költségek a következő feltételek mellett vehetők figyelembe: </w:t>
      </w:r>
    </w:p>
    <w:p w14:paraId="57EE2665" w14:textId="77777777" w:rsidR="00846ACE" w:rsidRDefault="00846ACE" w:rsidP="002843BD">
      <w:pPr>
        <w:pStyle w:val="Listaszerbekezds"/>
        <w:numPr>
          <w:ilvl w:val="1"/>
          <w:numId w:val="1"/>
        </w:numPr>
        <w:spacing w:after="60"/>
        <w:ind w:left="1418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földterület </w:t>
      </w:r>
      <w:r w:rsidRPr="00846ACE">
        <w:rPr>
          <w:rFonts w:ascii="Arial" w:hAnsi="Arial" w:cs="Arial"/>
          <w:sz w:val="18"/>
          <w:szCs w:val="18"/>
        </w:rPr>
        <w:t>és épületek tekintetében a bérleti viszonyt fenn kell tartani a beruházás befejezésének várható dátumától számított legalább 3 éven keresztül;</w:t>
      </w:r>
    </w:p>
    <w:p w14:paraId="6643D8D7" w14:textId="77777777" w:rsidR="00846ACE" w:rsidRDefault="00846ACE" w:rsidP="002843BD">
      <w:pPr>
        <w:pStyle w:val="Listaszerbekezds"/>
        <w:numPr>
          <w:ilvl w:val="1"/>
          <w:numId w:val="1"/>
        </w:numPr>
        <w:spacing w:after="60"/>
        <w:ind w:left="1418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üzem vagy </w:t>
      </w:r>
      <w:r w:rsidRPr="00846ACE">
        <w:rPr>
          <w:rFonts w:ascii="Arial" w:hAnsi="Arial" w:cs="Arial"/>
          <w:sz w:val="18"/>
          <w:szCs w:val="18"/>
        </w:rPr>
        <w:t xml:space="preserve">gép esetében a bérleti viszonyt olyan pénzügyi lízing formájában kell megvalósítani, amely a lízing </w:t>
      </w:r>
      <w:proofErr w:type="spellStart"/>
      <w:r w:rsidRPr="00846ACE">
        <w:rPr>
          <w:rFonts w:ascii="Arial" w:hAnsi="Arial" w:cs="Arial"/>
          <w:sz w:val="18"/>
          <w:szCs w:val="18"/>
        </w:rPr>
        <w:t>futamidejének</w:t>
      </w:r>
      <w:proofErr w:type="spellEnd"/>
      <w:r w:rsidRPr="00846ACE">
        <w:rPr>
          <w:rFonts w:ascii="Arial" w:hAnsi="Arial" w:cs="Arial"/>
          <w:sz w:val="18"/>
          <w:szCs w:val="18"/>
        </w:rPr>
        <w:t xml:space="preserve"> lejártakor a támogatás kedvezményezettjével szemben az eszköz megvásárlására vonatkozó kötelezettséget tartalmaz.</w:t>
      </w:r>
    </w:p>
    <w:p w14:paraId="53E29C60" w14:textId="77777777" w:rsidR="002C550F" w:rsidRPr="002C550F" w:rsidRDefault="002C550F" w:rsidP="002843BD">
      <w:pPr>
        <w:pStyle w:val="Listaszerbekezds"/>
        <w:numPr>
          <w:ilvl w:val="0"/>
          <w:numId w:val="1"/>
        </w:numPr>
        <w:spacing w:after="60"/>
        <w:ind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2C550F">
        <w:rPr>
          <w:rFonts w:ascii="Arial" w:hAnsi="Arial" w:cs="Arial"/>
          <w:sz w:val="18"/>
          <w:szCs w:val="18"/>
        </w:rPr>
        <w:t>Tárgyi eszköz esetén az elszámolható költséget a szokásos piaci áron kell figyelembe venni, ha az a beruházó és a beruházótól nem független harmadik vállalkozás között a szokásos piaci ártól eltérő áron kötött szerződés alapján merült fel.</w:t>
      </w:r>
    </w:p>
    <w:p w14:paraId="3795FAC6" w14:textId="77777777" w:rsidR="002C550F" w:rsidRPr="005455BA" w:rsidRDefault="002C550F" w:rsidP="002843BD">
      <w:pPr>
        <w:numPr>
          <w:ilvl w:val="0"/>
          <w:numId w:val="1"/>
        </w:numPr>
        <w:spacing w:after="60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</w:t>
      </w:r>
      <w:r w:rsidRPr="005455BA">
        <w:rPr>
          <w:rFonts w:ascii="Arial" w:hAnsi="Arial" w:cs="Arial"/>
          <w:sz w:val="18"/>
          <w:szCs w:val="18"/>
        </w:rPr>
        <w:t xml:space="preserve">elszámolható költség </w:t>
      </w:r>
      <w:r w:rsidRPr="002C550F">
        <w:rPr>
          <w:rFonts w:ascii="Arial" w:hAnsi="Arial" w:cs="Arial"/>
          <w:sz w:val="18"/>
          <w:szCs w:val="18"/>
        </w:rPr>
        <w:t>a közvetlenül a beruházási projekt által létrehozott munkahelyek 2 évre számított, becsült bérköltsége</w:t>
      </w:r>
      <w:r w:rsidRPr="005455BA">
        <w:rPr>
          <w:rFonts w:ascii="Arial" w:hAnsi="Arial" w:cs="Arial"/>
          <w:sz w:val="18"/>
          <w:szCs w:val="18"/>
        </w:rPr>
        <w:t xml:space="preserve"> </w:t>
      </w:r>
      <w:r w:rsidR="005455BA">
        <w:rPr>
          <w:rFonts w:ascii="Arial" w:hAnsi="Arial" w:cs="Arial"/>
          <w:sz w:val="18"/>
          <w:szCs w:val="18"/>
        </w:rPr>
        <w:t xml:space="preserve">alapján határozta meg, elszámolható a </w:t>
      </w:r>
      <w:r w:rsidRPr="005455BA">
        <w:rPr>
          <w:rFonts w:ascii="Arial" w:hAnsi="Arial" w:cs="Arial"/>
          <w:sz w:val="18"/>
          <w:szCs w:val="18"/>
        </w:rPr>
        <w:t>beruházás üzembe helyezését követő háromszor háromszázhatvanöt napon belül újonnan létrehozott munkahelyeken foglalkoztatott munkavállalók - Sztv. 79. §-a szerint elszámolható - személyi jellegű ráfordításának - ide nem értve az egyéb személyi jellegű kifizetéseket - 24 havi összege a munkakör betöltésének napjától számítva.</w:t>
      </w:r>
    </w:p>
    <w:p w14:paraId="0FC246FD" w14:textId="38B7BD20" w:rsidR="00665C41" w:rsidRDefault="00665C41" w:rsidP="002843BD">
      <w:pPr>
        <w:numPr>
          <w:ilvl w:val="0"/>
          <w:numId w:val="1"/>
        </w:numPr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B72703">
        <w:rPr>
          <w:rFonts w:ascii="Arial" w:hAnsi="Arial" w:cs="Arial"/>
          <w:sz w:val="18"/>
          <w:szCs w:val="18"/>
        </w:rPr>
        <w:t xml:space="preserve">immateriális javak </w:t>
      </w:r>
      <w:r w:rsidR="002C550F">
        <w:rPr>
          <w:rFonts w:ascii="Arial" w:hAnsi="Arial" w:cs="Arial"/>
          <w:sz w:val="18"/>
          <w:szCs w:val="18"/>
        </w:rPr>
        <w:t>költsége kizárólag abban az esetben számolható el, amennyiben</w:t>
      </w:r>
    </w:p>
    <w:p w14:paraId="2B2A0F35" w14:textId="77777777" w:rsidR="002C550F" w:rsidRPr="002C550F" w:rsidRDefault="002C550F" w:rsidP="002843B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C550F">
        <w:rPr>
          <w:rFonts w:ascii="Arial" w:hAnsi="Arial" w:cs="Arial"/>
          <w:sz w:val="18"/>
          <w:szCs w:val="18"/>
        </w:rPr>
        <w:t>azokat kizárólag a támogatásban részesült létesítményben használják fel,</w:t>
      </w:r>
    </w:p>
    <w:p w14:paraId="0796400B" w14:textId="77777777" w:rsidR="002C550F" w:rsidRPr="002C550F" w:rsidRDefault="002C550F" w:rsidP="002843B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C550F">
        <w:rPr>
          <w:rFonts w:ascii="Arial" w:hAnsi="Arial" w:cs="Arial"/>
          <w:sz w:val="18"/>
          <w:szCs w:val="18"/>
        </w:rPr>
        <w:t>az az Sztv. előírásai szerinti terv szerinti értékcsökkenési leírás alá esik,</w:t>
      </w:r>
    </w:p>
    <w:p w14:paraId="2A23AD08" w14:textId="77777777" w:rsidR="002C550F" w:rsidRPr="002C550F" w:rsidRDefault="002C550F" w:rsidP="002843BD">
      <w:pPr>
        <w:numPr>
          <w:ilvl w:val="1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C550F">
        <w:rPr>
          <w:rFonts w:ascii="Arial" w:hAnsi="Arial" w:cs="Arial"/>
          <w:sz w:val="18"/>
          <w:szCs w:val="18"/>
        </w:rPr>
        <w:t>azokat szokásos piaci feltételek mellett, a vevőtől független harmadik féltől vásárolják meg,</w:t>
      </w:r>
    </w:p>
    <w:p w14:paraId="35B1C6E0" w14:textId="77777777" w:rsidR="002C550F" w:rsidRPr="005455BA" w:rsidRDefault="002C550F" w:rsidP="002843BD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18"/>
          <w:szCs w:val="18"/>
        </w:rPr>
      </w:pPr>
      <w:r w:rsidRPr="002C550F">
        <w:rPr>
          <w:rFonts w:ascii="Arial" w:hAnsi="Arial" w:cs="Arial"/>
          <w:sz w:val="18"/>
          <w:szCs w:val="18"/>
        </w:rPr>
        <w:t>azok kis- és középvállalkozás esetén legalább három évig a beruházó eszközei között szerepelnek és ahhoz a projekthez kapcsolódnak, amelyhez a támogatást nyújtották.</w:t>
      </w:r>
    </w:p>
    <w:p w14:paraId="004E87E4" w14:textId="77777777" w:rsidR="00665C41" w:rsidRDefault="00665C41" w:rsidP="002843BD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beruházáshoz szükséges - hiteltől, lízingtől mentes – saját erő rendelkezésre áll;</w:t>
      </w:r>
    </w:p>
    <w:p w14:paraId="54D373D4" w14:textId="77777777" w:rsidR="00665C41" w:rsidRDefault="00665C41" w:rsidP="002843BD">
      <w:pPr>
        <w:numPr>
          <w:ilvl w:val="0"/>
          <w:numId w:val="1"/>
        </w:numPr>
        <w:spacing w:after="60"/>
        <w:ind w:left="714" w:hanging="357"/>
        <w:jc w:val="both"/>
        <w:rPr>
          <w:rFonts w:ascii="Arial" w:hAnsi="Arial" w:cs="Arial"/>
          <w:sz w:val="18"/>
          <w:szCs w:val="18"/>
        </w:rPr>
      </w:pPr>
      <w:r w:rsidRPr="00412B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jelen nyilatkozat támogatási kérelemnek minősül, melynek főbb adatai beruházási támogatás esetén a következők:</w:t>
      </w:r>
    </w:p>
    <w:p w14:paraId="4F0F6508" w14:textId="77777777" w:rsidR="00665C41" w:rsidRPr="00730B38" w:rsidRDefault="00665C41" w:rsidP="00665C4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vállalkozás mérete a </w:t>
      </w:r>
      <w:r w:rsidRPr="00730B38">
        <w:rPr>
          <w:rFonts w:ascii="Arial" w:hAnsi="Arial" w:cs="Arial"/>
          <w:sz w:val="18"/>
          <w:szCs w:val="18"/>
        </w:rPr>
        <w:t>651/2014/EU rendelet 1. sz. melléklete szerint:</w:t>
      </w:r>
    </w:p>
    <w:p w14:paraId="1CA3B5A8" w14:textId="77777777" w:rsidR="00665C41" w:rsidRPr="00730B38" w:rsidRDefault="00665C41" w:rsidP="00665C41">
      <w:pPr>
        <w:spacing w:after="0"/>
        <w:ind w:left="1068"/>
        <w:jc w:val="both"/>
        <w:rPr>
          <w:rFonts w:ascii="Arial" w:hAnsi="Arial" w:cs="Arial"/>
          <w:sz w:val="18"/>
          <w:szCs w:val="18"/>
        </w:rPr>
      </w:pPr>
      <w:proofErr w:type="spellStart"/>
      <w:r w:rsidRPr="00730B38">
        <w:rPr>
          <w:rFonts w:ascii="Arial" w:hAnsi="Arial" w:cs="Arial"/>
          <w:sz w:val="18"/>
          <w:szCs w:val="18"/>
        </w:rPr>
        <w:t>mikro</w:t>
      </w:r>
      <w:r>
        <w:rPr>
          <w:rFonts w:ascii="Arial" w:hAnsi="Arial" w:cs="Arial"/>
          <w:sz w:val="18"/>
          <w:szCs w:val="18"/>
        </w:rPr>
        <w:t>vállalkozás</w:t>
      </w:r>
      <w:proofErr w:type="spellEnd"/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0D19F7">
        <w:rPr>
          <w:rFonts w:ascii="Arial" w:eastAsia="Calibri" w:hAnsi="Arial" w:cs="Arial"/>
          <w:sz w:val="18"/>
          <w:szCs w:val="18"/>
        </w:rPr>
      </w:r>
      <w:r w:rsidR="000D19F7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kisvállalkozás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0D19F7">
        <w:rPr>
          <w:rFonts w:ascii="Arial" w:eastAsia="Calibri" w:hAnsi="Arial" w:cs="Arial"/>
          <w:sz w:val="18"/>
          <w:szCs w:val="18"/>
        </w:rPr>
      </w:r>
      <w:r w:rsidR="000D19F7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  <w:r w:rsidRPr="00730B38">
        <w:rPr>
          <w:rFonts w:ascii="Arial" w:eastAsia="Calibri" w:hAnsi="Arial" w:cs="Arial"/>
          <w:sz w:val="18"/>
          <w:szCs w:val="18"/>
        </w:rPr>
        <w:t xml:space="preserve"> középvállalkozás </w:t>
      </w:r>
      <w:r w:rsidRPr="00730B38">
        <w:rPr>
          <w:rFonts w:ascii="Arial" w:eastAsia="Calibri" w:hAnsi="Arial" w:cs="Arial"/>
          <w:sz w:val="18"/>
          <w:szCs w:val="18"/>
        </w:rPr>
        <w:fldChar w:fldCharType="begin">
          <w:ffData>
            <w:name w:val="Jelölő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30B38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="000D19F7">
        <w:rPr>
          <w:rFonts w:ascii="Arial" w:eastAsia="Calibri" w:hAnsi="Arial" w:cs="Arial"/>
          <w:sz w:val="18"/>
          <w:szCs w:val="18"/>
        </w:rPr>
      </w:r>
      <w:r w:rsidR="000D19F7">
        <w:rPr>
          <w:rFonts w:ascii="Arial" w:eastAsia="Calibri" w:hAnsi="Arial" w:cs="Arial"/>
          <w:sz w:val="18"/>
          <w:szCs w:val="18"/>
        </w:rPr>
        <w:fldChar w:fldCharType="separate"/>
      </w:r>
      <w:r w:rsidRPr="00730B38">
        <w:rPr>
          <w:rFonts w:ascii="Arial" w:eastAsia="Calibri" w:hAnsi="Arial" w:cs="Arial"/>
          <w:sz w:val="18"/>
          <w:szCs w:val="18"/>
        </w:rPr>
        <w:fldChar w:fldCharType="end"/>
      </w:r>
    </w:p>
    <w:p w14:paraId="4F7CA806" w14:textId="77777777" w:rsidR="00665C41" w:rsidRPr="00730B38" w:rsidRDefault="00665C41" w:rsidP="00665C4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ismertetése röviden: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7C46DEA5" w14:textId="77777777" w:rsidR="00665C41" w:rsidRPr="00730B38" w:rsidRDefault="00665C41" w:rsidP="00665C4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a projekt helyszíne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3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45D8526F" w14:textId="77777777" w:rsidR="00665C41" w:rsidRPr="004A2C8C" w:rsidRDefault="00665C41" w:rsidP="00665C4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elszámolható költségek jegyzéke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</w:t>
      </w:r>
      <w:r w:rsidRPr="00730B38">
        <w:rPr>
          <w:rFonts w:ascii="Arial" w:hAnsi="Arial" w:cs="Arial"/>
          <w:i/>
          <w:sz w:val="16"/>
          <w:szCs w:val="16"/>
        </w:rPr>
        <w:t>(terjedelem függvényében külön csatolható)</w:t>
      </w:r>
    </w:p>
    <w:p w14:paraId="16DF34C8" w14:textId="77777777" w:rsidR="00665C41" w:rsidRPr="00730B38" w:rsidRDefault="00665C41" w:rsidP="00665C4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elszámolható költségek összege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euro</w:t>
      </w:r>
    </w:p>
    <w:p w14:paraId="0BF8A8F0" w14:textId="77777777" w:rsidR="00665C41" w:rsidRPr="00730B38" w:rsidRDefault="00665C41" w:rsidP="00665C41">
      <w:pPr>
        <w:pStyle w:val="Listaszerbekezds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 xml:space="preserve">projekt kezdetének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  <w:r w:rsidRPr="00730B38">
        <w:rPr>
          <w:rFonts w:ascii="Arial" w:hAnsi="Arial" w:cs="Arial"/>
          <w:sz w:val="18"/>
          <w:szCs w:val="18"/>
        </w:rPr>
        <w:t xml:space="preserve"> és befejezésének időpontja </w:t>
      </w:r>
      <w:r w:rsidRPr="00730B38">
        <w:rPr>
          <w:rFonts w:ascii="Arial" w:hAnsi="Arial" w:cs="Arial"/>
          <w:sz w:val="18"/>
          <w:szCs w:val="18"/>
        </w:rPr>
        <w:fldChar w:fldCharType="begin">
          <w:ffData>
            <w:name w:val="Szöveg2"/>
            <w:enabled/>
            <w:calcOnExit w:val="0"/>
            <w:textInput/>
          </w:ffData>
        </w:fldChar>
      </w:r>
      <w:r w:rsidRPr="00730B38">
        <w:rPr>
          <w:rFonts w:ascii="Arial" w:hAnsi="Arial" w:cs="Arial"/>
          <w:sz w:val="18"/>
          <w:szCs w:val="18"/>
        </w:rPr>
        <w:instrText xml:space="preserve"> FORMTEXT </w:instrText>
      </w:r>
      <w:r w:rsidRPr="00730B38">
        <w:rPr>
          <w:rFonts w:ascii="Arial" w:hAnsi="Arial" w:cs="Arial"/>
          <w:sz w:val="18"/>
          <w:szCs w:val="18"/>
        </w:rPr>
      </w:r>
      <w:r w:rsidRPr="00730B38">
        <w:rPr>
          <w:rFonts w:ascii="Arial" w:hAnsi="Arial" w:cs="Arial"/>
          <w:sz w:val="18"/>
          <w:szCs w:val="18"/>
        </w:rPr>
        <w:fldChar w:fldCharType="separate"/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631092">
        <w:rPr>
          <w:noProof/>
        </w:rPr>
        <w:t> </w:t>
      </w:r>
      <w:r w:rsidRPr="00730B38">
        <w:rPr>
          <w:rFonts w:ascii="Arial" w:hAnsi="Arial" w:cs="Arial"/>
          <w:sz w:val="18"/>
          <w:szCs w:val="18"/>
        </w:rPr>
        <w:fldChar w:fldCharType="end"/>
      </w:r>
    </w:p>
    <w:p w14:paraId="5D75AF37" w14:textId="77777777" w:rsidR="00665C41" w:rsidRPr="00730B38" w:rsidRDefault="00665C41" w:rsidP="00562FE8">
      <w:pPr>
        <w:pStyle w:val="Listaszerbekezds"/>
        <w:numPr>
          <w:ilvl w:val="0"/>
          <w:numId w:val="2"/>
        </w:numPr>
        <w:tabs>
          <w:tab w:val="num" w:pos="1080"/>
        </w:tabs>
        <w:spacing w:after="120"/>
        <w:ind w:left="1066" w:hanging="357"/>
        <w:jc w:val="both"/>
        <w:rPr>
          <w:rFonts w:ascii="Arial" w:hAnsi="Arial" w:cs="Arial"/>
          <w:sz w:val="18"/>
          <w:szCs w:val="18"/>
        </w:rPr>
      </w:pPr>
      <w:r w:rsidRPr="00730B38">
        <w:rPr>
          <w:rFonts w:ascii="Arial" w:hAnsi="Arial" w:cs="Arial"/>
          <w:sz w:val="18"/>
          <w:szCs w:val="18"/>
        </w:rPr>
        <w:t>támogatás típusa: kezességvállalás</w:t>
      </w:r>
    </w:p>
    <w:p w14:paraId="06CFBB62" w14:textId="77777777" w:rsidR="00665C41" w:rsidRPr="00412B91" w:rsidRDefault="00665C41" w:rsidP="00665C41">
      <w:pPr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Pr="00412B91">
        <w:rPr>
          <w:rFonts w:ascii="Arial" w:hAnsi="Arial" w:cs="Arial"/>
          <w:sz w:val="18"/>
          <w:szCs w:val="18"/>
        </w:rPr>
        <w:t>projekt megvalósításához alábbi</w:t>
      </w:r>
      <w:r>
        <w:rPr>
          <w:rFonts w:ascii="Arial" w:hAnsi="Arial" w:cs="Arial"/>
          <w:sz w:val="18"/>
          <w:szCs w:val="18"/>
        </w:rPr>
        <w:t xml:space="preserve"> megítélt </w:t>
      </w:r>
      <w:r w:rsidRPr="00412B91">
        <w:rPr>
          <w:rFonts w:ascii="Arial" w:hAnsi="Arial" w:cs="Arial"/>
          <w:sz w:val="18"/>
          <w:szCs w:val="18"/>
        </w:rPr>
        <w:t>állami támogatások</w:t>
      </w:r>
      <w:r>
        <w:rPr>
          <w:rFonts w:ascii="Arial" w:hAnsi="Arial" w:cs="Arial"/>
          <w:sz w:val="18"/>
          <w:szCs w:val="18"/>
        </w:rPr>
        <w:t xml:space="preserve"> kapcsolódnak</w:t>
      </w:r>
      <w:r w:rsidRPr="00412B91">
        <w:rPr>
          <w:rFonts w:ascii="Arial" w:hAnsi="Arial" w:cs="Arial"/>
          <w:sz w:val="18"/>
          <w:szCs w:val="18"/>
        </w:rPr>
        <w:t>:</w:t>
      </w:r>
    </w:p>
    <w:tbl>
      <w:tblPr>
        <w:tblW w:w="7228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1831"/>
        <w:gridCol w:w="2006"/>
      </w:tblGrid>
      <w:tr w:rsidR="00665C41" w:rsidRPr="00631092" w14:paraId="1A1313BF" w14:textId="77777777" w:rsidTr="006D562C">
        <w:trPr>
          <w:cantSplit/>
        </w:trPr>
        <w:tc>
          <w:tcPr>
            <w:tcW w:w="3391" w:type="dxa"/>
            <w:gridSpan w:val="3"/>
          </w:tcPr>
          <w:p w14:paraId="6A544F61" w14:textId="77777777" w:rsidR="00665C41" w:rsidRPr="00631092" w:rsidRDefault="00665C41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A támogatásról hozott határozat vagy a támogatási szerződés kelte</w:t>
            </w:r>
          </w:p>
        </w:tc>
        <w:tc>
          <w:tcPr>
            <w:tcW w:w="1831" w:type="dxa"/>
          </w:tcPr>
          <w:p w14:paraId="3F761F98" w14:textId="77777777" w:rsidR="00665C41" w:rsidRPr="006C4036" w:rsidRDefault="00665C41" w:rsidP="006D562C">
            <w:pPr>
              <w:spacing w:before="80" w:after="8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Támogatás jogcíme</w:t>
            </w:r>
          </w:p>
        </w:tc>
        <w:tc>
          <w:tcPr>
            <w:tcW w:w="2006" w:type="dxa"/>
          </w:tcPr>
          <w:p w14:paraId="31A6DE84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69B32EB0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665C41" w:rsidRPr="00631092" w14:paraId="07C96CF9" w14:textId="77777777" w:rsidTr="006D562C">
        <w:trPr>
          <w:cantSplit/>
        </w:trPr>
        <w:tc>
          <w:tcPr>
            <w:tcW w:w="822" w:type="dxa"/>
          </w:tcPr>
          <w:p w14:paraId="68E938E3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563846A3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47FAC3D1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1831" w:type="dxa"/>
          </w:tcPr>
          <w:p w14:paraId="7A36F247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6" w:type="dxa"/>
          </w:tcPr>
          <w:p w14:paraId="28F98754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665C41" w:rsidRPr="00631092" w14:paraId="6D70E679" w14:textId="77777777" w:rsidTr="006D562C">
        <w:trPr>
          <w:cantSplit/>
        </w:trPr>
        <w:tc>
          <w:tcPr>
            <w:tcW w:w="822" w:type="dxa"/>
          </w:tcPr>
          <w:p w14:paraId="55663C8F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4E2E2B51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C409572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34B21A25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3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2FA1CE37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C41" w:rsidRPr="00631092" w14:paraId="41CA2666" w14:textId="77777777" w:rsidTr="006D562C">
        <w:trPr>
          <w:cantSplit/>
        </w:trPr>
        <w:tc>
          <w:tcPr>
            <w:tcW w:w="822" w:type="dxa"/>
          </w:tcPr>
          <w:p w14:paraId="1F46AFA3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75CCC778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4C0D3CD5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32E38322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5D2A7B54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C41" w:rsidRPr="00631092" w14:paraId="10609317" w14:textId="77777777" w:rsidTr="006D562C">
        <w:trPr>
          <w:cantSplit/>
        </w:trPr>
        <w:tc>
          <w:tcPr>
            <w:tcW w:w="822" w:type="dxa"/>
          </w:tcPr>
          <w:p w14:paraId="032FEB94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606D3C0B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9A56370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1" w:type="dxa"/>
          </w:tcPr>
          <w:p w14:paraId="38E4B0AE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385AD9C1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C41" w:rsidRPr="00631092" w14:paraId="5E12A628" w14:textId="77777777" w:rsidTr="006D562C">
        <w:trPr>
          <w:cantSplit/>
        </w:trPr>
        <w:tc>
          <w:tcPr>
            <w:tcW w:w="3391" w:type="dxa"/>
            <w:gridSpan w:val="3"/>
          </w:tcPr>
          <w:p w14:paraId="63F781E4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1831" w:type="dxa"/>
          </w:tcPr>
          <w:p w14:paraId="293EEBEF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6DEDFD13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C7D27DF" w14:textId="77777777" w:rsidR="00665C41" w:rsidRPr="009F265E" w:rsidRDefault="00665C41" w:rsidP="00665C41">
      <w:pPr>
        <w:pStyle w:val="Listaszerbekezds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</w:t>
      </w:r>
      <w:r>
        <w:rPr>
          <w:rFonts w:ascii="Arial" w:hAnsi="Arial" w:cs="Arial"/>
          <w:i/>
          <w:sz w:val="16"/>
          <w:szCs w:val="16"/>
        </w:rPr>
        <w:t xml:space="preserve"> devizaárfolyamon történik)</w:t>
      </w:r>
    </w:p>
    <w:p w14:paraId="386F5999" w14:textId="77777777" w:rsidR="00665C41" w:rsidRDefault="00665C41" w:rsidP="00665C41">
      <w:pPr>
        <w:pStyle w:val="Listaszerbekezds"/>
        <w:jc w:val="both"/>
        <w:rPr>
          <w:rFonts w:ascii="Arial" w:hAnsi="Arial" w:cs="Arial"/>
          <w:sz w:val="16"/>
          <w:szCs w:val="16"/>
        </w:rPr>
      </w:pPr>
    </w:p>
    <w:p w14:paraId="22CD1647" w14:textId="77777777" w:rsidR="00665C41" w:rsidRDefault="00665C41" w:rsidP="00665C41">
      <w:pPr>
        <w:pStyle w:val="Listaszerbekezds"/>
        <w:jc w:val="both"/>
        <w:rPr>
          <w:rFonts w:ascii="Arial" w:hAnsi="Arial" w:cs="Arial"/>
          <w:sz w:val="16"/>
          <w:szCs w:val="16"/>
        </w:rPr>
      </w:pPr>
      <w:r w:rsidRPr="00E0356F">
        <w:rPr>
          <w:rFonts w:ascii="Arial" w:hAnsi="Arial" w:cs="Arial"/>
          <w:sz w:val="16"/>
          <w:szCs w:val="16"/>
        </w:rPr>
        <w:t>A projekttel kapcsolatosan megítélt támogatások körébe tartozhat például: a projekt megvalósításához felvett/felvenni tervezett hitelt biztosító állami kezességvállalás támogatástartalma, díj- és kamattámogatás támogatástartalma, a projekthez kapcsolódó bármely külső körös csekély összegű, illetve egyéb támogatás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30DC7783" w14:textId="77777777" w:rsidR="00665C41" w:rsidRDefault="00665C41" w:rsidP="00665C41">
      <w:pPr>
        <w:pStyle w:val="Listaszerbekezds"/>
        <w:jc w:val="both"/>
        <w:rPr>
          <w:rFonts w:ascii="Arial" w:hAnsi="Arial" w:cs="Arial"/>
          <w:sz w:val="16"/>
          <w:szCs w:val="16"/>
        </w:rPr>
      </w:pPr>
    </w:p>
    <w:p w14:paraId="14E1AEA4" w14:textId="2597FF4F" w:rsidR="00665C41" w:rsidRDefault="004F59D3" w:rsidP="00665C41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2021-2027</w:t>
      </w:r>
      <w:r w:rsidR="00665C41">
        <w:rPr>
          <w:rFonts w:ascii="Arial" w:hAnsi="Arial" w:cs="Arial"/>
          <w:sz w:val="18"/>
          <w:szCs w:val="18"/>
        </w:rPr>
        <w:t xml:space="preserve"> programozási időszakban „kkv-nak nyújtott beruházási támogatás” jogcímen az alábbi állami támogatások kerültek megítélésre:</w:t>
      </w:r>
    </w:p>
    <w:tbl>
      <w:tblPr>
        <w:tblW w:w="5397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"/>
        <w:gridCol w:w="1174"/>
        <w:gridCol w:w="1395"/>
        <w:gridCol w:w="2006"/>
      </w:tblGrid>
      <w:tr w:rsidR="00665C41" w:rsidRPr="00631092" w14:paraId="20690221" w14:textId="77777777" w:rsidTr="006D562C">
        <w:trPr>
          <w:cantSplit/>
        </w:trPr>
        <w:tc>
          <w:tcPr>
            <w:tcW w:w="3391" w:type="dxa"/>
            <w:gridSpan w:val="3"/>
          </w:tcPr>
          <w:p w14:paraId="30F57915" w14:textId="77777777" w:rsidR="00665C41" w:rsidRPr="00631092" w:rsidRDefault="00665C41" w:rsidP="006D562C">
            <w:pPr>
              <w:spacing w:before="80" w:after="80"/>
              <w:ind w:left="366" w:hanging="3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lastRenderedPageBreak/>
              <w:t>A támogatásról hozott határozat vagy a támogatási szerződés kelte</w:t>
            </w:r>
          </w:p>
        </w:tc>
        <w:tc>
          <w:tcPr>
            <w:tcW w:w="2006" w:type="dxa"/>
          </w:tcPr>
          <w:p w14:paraId="5432FA9C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Támogatás</w:t>
            </w:r>
          </w:p>
          <w:p w14:paraId="42C526A9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összege</w:t>
            </w:r>
          </w:p>
        </w:tc>
      </w:tr>
      <w:tr w:rsidR="00665C41" w:rsidRPr="00631092" w14:paraId="68DB10D5" w14:textId="77777777" w:rsidTr="006D562C">
        <w:trPr>
          <w:cantSplit/>
        </w:trPr>
        <w:tc>
          <w:tcPr>
            <w:tcW w:w="822" w:type="dxa"/>
          </w:tcPr>
          <w:p w14:paraId="77837291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év</w:t>
            </w:r>
          </w:p>
        </w:tc>
        <w:tc>
          <w:tcPr>
            <w:tcW w:w="1174" w:type="dxa"/>
          </w:tcPr>
          <w:p w14:paraId="08CF28EE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hó</w:t>
            </w:r>
          </w:p>
        </w:tc>
        <w:tc>
          <w:tcPr>
            <w:tcW w:w="1395" w:type="dxa"/>
          </w:tcPr>
          <w:p w14:paraId="0E61D681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>nap</w:t>
            </w:r>
          </w:p>
        </w:tc>
        <w:tc>
          <w:tcPr>
            <w:tcW w:w="2006" w:type="dxa"/>
          </w:tcPr>
          <w:p w14:paraId="5A6ED480" w14:textId="77777777" w:rsidR="00665C41" w:rsidRPr="00631092" w:rsidRDefault="00665C41" w:rsidP="006D562C">
            <w:pPr>
              <w:spacing w:before="80" w:after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</w:t>
            </w:r>
          </w:p>
        </w:tc>
      </w:tr>
      <w:tr w:rsidR="00665C41" w:rsidRPr="00631092" w14:paraId="3F4FF3EF" w14:textId="77777777" w:rsidTr="006D562C">
        <w:trPr>
          <w:cantSplit/>
        </w:trPr>
        <w:tc>
          <w:tcPr>
            <w:tcW w:w="822" w:type="dxa"/>
          </w:tcPr>
          <w:p w14:paraId="3721AF85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4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225749A0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09B03D78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4932DCDD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C41" w:rsidRPr="00631092" w14:paraId="7FE2CBE3" w14:textId="77777777" w:rsidTr="006D562C">
        <w:trPr>
          <w:cantSplit/>
        </w:trPr>
        <w:tc>
          <w:tcPr>
            <w:tcW w:w="822" w:type="dxa"/>
          </w:tcPr>
          <w:p w14:paraId="794DF602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5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3EE390EE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3B3BCB02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1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7FE7EFAD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C41" w:rsidRPr="00631092" w14:paraId="5631BFD4" w14:textId="77777777" w:rsidTr="006D562C">
        <w:trPr>
          <w:cantSplit/>
        </w:trPr>
        <w:tc>
          <w:tcPr>
            <w:tcW w:w="822" w:type="dxa"/>
          </w:tcPr>
          <w:p w14:paraId="3AB4B009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4" w:type="dxa"/>
          </w:tcPr>
          <w:p w14:paraId="40D22AC0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9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</w:tcPr>
          <w:p w14:paraId="59BEEDA7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06" w:type="dxa"/>
          </w:tcPr>
          <w:p w14:paraId="0CAFFAB6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5C41" w:rsidRPr="00631092" w14:paraId="54AFC5BC" w14:textId="77777777" w:rsidTr="006D562C">
        <w:trPr>
          <w:cantSplit/>
        </w:trPr>
        <w:tc>
          <w:tcPr>
            <w:tcW w:w="3391" w:type="dxa"/>
            <w:gridSpan w:val="3"/>
          </w:tcPr>
          <w:p w14:paraId="4D990C32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t xml:space="preserve">Ö s </w:t>
            </w:r>
            <w:proofErr w:type="spellStart"/>
            <w:r w:rsidRPr="00631092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 w:rsidRPr="00631092">
              <w:rPr>
                <w:rFonts w:ascii="Arial" w:hAnsi="Arial" w:cs="Arial"/>
                <w:sz w:val="18"/>
                <w:szCs w:val="18"/>
              </w:rPr>
              <w:t xml:space="preserve"> z e s e n</w:t>
            </w:r>
          </w:p>
        </w:tc>
        <w:tc>
          <w:tcPr>
            <w:tcW w:w="2006" w:type="dxa"/>
          </w:tcPr>
          <w:p w14:paraId="0375AE63" w14:textId="77777777" w:rsidR="00665C41" w:rsidRPr="00631092" w:rsidRDefault="00665C41" w:rsidP="006D562C">
            <w:pPr>
              <w:spacing w:before="80" w:after="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10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Pr="006310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31092">
              <w:rPr>
                <w:rFonts w:ascii="Arial" w:hAnsi="Arial" w:cs="Arial"/>
                <w:sz w:val="18"/>
                <w:szCs w:val="18"/>
              </w:rPr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310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4198DB" w14:textId="77777777" w:rsidR="00665C41" w:rsidRDefault="00665C41" w:rsidP="00665C41">
      <w:pPr>
        <w:ind w:left="567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9F265E">
        <w:rPr>
          <w:rFonts w:ascii="Arial" w:hAnsi="Arial" w:cs="Arial"/>
          <w:i/>
          <w:sz w:val="16"/>
          <w:szCs w:val="16"/>
        </w:rPr>
        <w:t>Amennyiben a támogatás összege forintban került meghatározásra, a 37/2011 (III.21) Korm.rendelet 35 §-a alapján az átszámítás a támogatási döntés napját megelőző hónap utolsó napján érvényes, MNB által közzétett, két tizedes jegy pontossággal meghatározott devizaárfolyamon történik.</w:t>
      </w:r>
      <w:r>
        <w:rPr>
          <w:rFonts w:ascii="Arial" w:hAnsi="Arial" w:cs="Arial"/>
          <w:i/>
          <w:sz w:val="16"/>
          <w:szCs w:val="16"/>
        </w:rPr>
        <w:t>)</w:t>
      </w:r>
    </w:p>
    <w:p w14:paraId="54498AA6" w14:textId="77777777" w:rsidR="00665C41" w:rsidRPr="00631092" w:rsidRDefault="00665C41" w:rsidP="00E448BC">
      <w:pPr>
        <w:pStyle w:val="Listaszerbekezds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63109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projekt</w:t>
      </w:r>
      <w:r w:rsidRPr="00631092">
        <w:rPr>
          <w:rFonts w:ascii="Arial" w:hAnsi="Arial" w:cs="Arial"/>
          <w:sz w:val="18"/>
          <w:szCs w:val="18"/>
        </w:rPr>
        <w:t xml:space="preserve"> </w:t>
      </w:r>
      <w:r w:rsidRPr="00750004">
        <w:rPr>
          <w:rFonts w:ascii="Arial" w:hAnsi="Arial" w:cs="Arial"/>
          <w:sz w:val="18"/>
          <w:szCs w:val="18"/>
        </w:rPr>
        <w:t xml:space="preserve">támogatási intenzitása </w:t>
      </w:r>
      <w:r>
        <w:rPr>
          <w:rFonts w:ascii="Arial" w:hAnsi="Arial" w:cs="Arial"/>
          <w:sz w:val="18"/>
          <w:szCs w:val="18"/>
        </w:rPr>
        <w:t>n</w:t>
      </w:r>
      <w:r w:rsidRPr="00750004">
        <w:rPr>
          <w:rFonts w:ascii="Arial" w:hAnsi="Arial" w:cs="Arial"/>
          <w:sz w:val="18"/>
          <w:szCs w:val="18"/>
        </w:rPr>
        <w:t>em haladja meg az</w:t>
      </w:r>
      <w:r>
        <w:rPr>
          <w:rFonts w:ascii="Arial" w:hAnsi="Arial" w:cs="Arial"/>
          <w:sz w:val="18"/>
          <w:szCs w:val="18"/>
        </w:rPr>
        <w:t xml:space="preserve"> alábbi mértéket:</w:t>
      </w:r>
    </w:p>
    <w:p w14:paraId="2458E776" w14:textId="77777777" w:rsidR="00665C41" w:rsidRDefault="00665C41" w:rsidP="00665C41">
      <w:pPr>
        <w:pStyle w:val="Listaszerbekezds"/>
        <w:spacing w:after="0"/>
        <w:ind w:left="141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= kisvállalkozás esetében az elszámolható költségek 20%-a</w:t>
      </w:r>
    </w:p>
    <w:p w14:paraId="01B45597" w14:textId="77777777" w:rsidR="00665C41" w:rsidRDefault="00665C41" w:rsidP="00E448BC">
      <w:pPr>
        <w:pStyle w:val="Listaszerbekezds"/>
        <w:spacing w:after="120"/>
        <w:ind w:left="1418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= középvállalkozás esetében az elszámolható költségek 10 %-a.</w:t>
      </w:r>
    </w:p>
    <w:p w14:paraId="7E442C69" w14:textId="77777777" w:rsidR="00665C41" w:rsidRDefault="00665C41" w:rsidP="00E448BC">
      <w:pPr>
        <w:pStyle w:val="Listaszerbekezds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631092">
        <w:rPr>
          <w:rFonts w:ascii="Arial" w:hAnsi="Arial" w:cs="Arial"/>
          <w:sz w:val="18"/>
          <w:szCs w:val="18"/>
        </w:rPr>
        <w:t>tudomással bír arról, hogy a készfizető kezességvállalás iránti kérelmet a pénzügyi intézmény csak a beruházás megkezdését megelőzően nyújthatja be a Garantiqa Hitelgarancia Zrt-</w:t>
      </w:r>
      <w:proofErr w:type="spellStart"/>
      <w:r w:rsidRPr="00631092">
        <w:rPr>
          <w:rFonts w:ascii="Arial" w:hAnsi="Arial" w:cs="Arial"/>
          <w:sz w:val="18"/>
          <w:szCs w:val="18"/>
        </w:rPr>
        <w:t>hez</w:t>
      </w:r>
      <w:proofErr w:type="spellEnd"/>
      <w:r w:rsidRPr="00631092">
        <w:rPr>
          <w:rFonts w:ascii="Arial" w:hAnsi="Arial" w:cs="Arial"/>
          <w:sz w:val="18"/>
          <w:szCs w:val="18"/>
        </w:rPr>
        <w:t>. Az ügyfél kijelenti, hogy a beruházást nem kezdte</w:t>
      </w:r>
      <w:r>
        <w:rPr>
          <w:rFonts w:ascii="Arial" w:hAnsi="Arial" w:cs="Arial"/>
          <w:sz w:val="18"/>
          <w:szCs w:val="18"/>
        </w:rPr>
        <w:t xml:space="preserve"> meg;</w:t>
      </w:r>
    </w:p>
    <w:p w14:paraId="1868BEF2" w14:textId="77777777" w:rsidR="00665C41" w:rsidRDefault="00665C41" w:rsidP="00E448BC">
      <w:pPr>
        <w:pStyle w:val="Listaszerbekezds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01B58">
        <w:rPr>
          <w:rFonts w:ascii="Arial" w:hAnsi="Arial" w:cs="Arial"/>
          <w:sz w:val="18"/>
          <w:szCs w:val="18"/>
        </w:rPr>
        <w:t xml:space="preserve">a kezességvállalással igényelt támogatás a </w:t>
      </w:r>
      <w:r>
        <w:rPr>
          <w:rFonts w:ascii="Arial" w:hAnsi="Arial" w:cs="Arial"/>
          <w:sz w:val="18"/>
          <w:szCs w:val="18"/>
        </w:rPr>
        <w:t>651/2014/EU</w:t>
      </w:r>
      <w:r w:rsidRPr="00F01B58">
        <w:rPr>
          <w:rFonts w:ascii="Arial" w:hAnsi="Arial" w:cs="Arial"/>
          <w:sz w:val="18"/>
          <w:szCs w:val="18"/>
        </w:rPr>
        <w:t xml:space="preserve"> rendelettel összhangban van és nincs tudomása arról, hogy kizáró feltétele lenn</w:t>
      </w:r>
      <w:r>
        <w:rPr>
          <w:rFonts w:ascii="Arial" w:hAnsi="Arial" w:cs="Arial"/>
          <w:sz w:val="18"/>
          <w:szCs w:val="18"/>
        </w:rPr>
        <w:t>e annak, hogy csoportmentességi</w:t>
      </w:r>
      <w:r w:rsidRPr="00F01B58">
        <w:rPr>
          <w:rFonts w:ascii="Arial" w:hAnsi="Arial" w:cs="Arial"/>
          <w:sz w:val="18"/>
          <w:szCs w:val="18"/>
        </w:rPr>
        <w:t xml:space="preserve"> támogatá</w:t>
      </w:r>
      <w:r>
        <w:rPr>
          <w:rFonts w:ascii="Arial" w:hAnsi="Arial" w:cs="Arial"/>
          <w:sz w:val="18"/>
          <w:szCs w:val="18"/>
        </w:rPr>
        <w:t>st kapjon</w:t>
      </w:r>
      <w:r w:rsidR="00E448BC">
        <w:rPr>
          <w:rFonts w:ascii="Arial" w:hAnsi="Arial" w:cs="Arial"/>
          <w:sz w:val="18"/>
          <w:szCs w:val="18"/>
        </w:rPr>
        <w:t>;</w:t>
      </w:r>
    </w:p>
    <w:p w14:paraId="05720BA1" w14:textId="77777777" w:rsidR="00665C41" w:rsidRPr="00631092" w:rsidRDefault="00665C41" w:rsidP="00E448BC">
      <w:pPr>
        <w:pStyle w:val="Listaszerbekezds"/>
        <w:numPr>
          <w:ilvl w:val="0"/>
          <w:numId w:val="1"/>
        </w:numPr>
        <w:spacing w:before="240"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631092">
        <w:rPr>
          <w:rFonts w:ascii="Arial" w:hAnsi="Arial" w:cs="Arial"/>
          <w:sz w:val="18"/>
          <w:szCs w:val="18"/>
        </w:rPr>
        <w:t>udomással bír arról, hogy a Garantiqa Hitelgarancia Zrt</w:t>
      </w:r>
      <w:r>
        <w:rPr>
          <w:rFonts w:ascii="Arial" w:hAnsi="Arial" w:cs="Arial"/>
          <w:sz w:val="18"/>
          <w:szCs w:val="18"/>
        </w:rPr>
        <w:t xml:space="preserve"> egy ügyfél tekintetében a csoportmentességi támogatási program keretében maximum </w:t>
      </w:r>
      <w:r w:rsidRPr="00631092">
        <w:rPr>
          <w:rFonts w:ascii="Arial" w:hAnsi="Arial" w:cs="Arial"/>
          <w:sz w:val="18"/>
          <w:szCs w:val="18"/>
        </w:rPr>
        <w:t xml:space="preserve">2,5 </w:t>
      </w:r>
      <w:r>
        <w:rPr>
          <w:rFonts w:ascii="Arial" w:hAnsi="Arial" w:cs="Arial"/>
          <w:sz w:val="18"/>
          <w:szCs w:val="18"/>
        </w:rPr>
        <w:t>millió euro kötelezettséget vállal</w:t>
      </w:r>
      <w:r w:rsidRPr="00631092">
        <w:rPr>
          <w:rFonts w:ascii="Arial" w:hAnsi="Arial" w:cs="Arial"/>
          <w:sz w:val="18"/>
          <w:szCs w:val="18"/>
        </w:rPr>
        <w:t>;</w:t>
      </w:r>
    </w:p>
    <w:p w14:paraId="0334DE6F" w14:textId="77777777" w:rsidR="00665C41" w:rsidRDefault="00665C41" w:rsidP="00E448BC">
      <w:pPr>
        <w:pStyle w:val="Listaszerbekezds"/>
        <w:numPr>
          <w:ilvl w:val="0"/>
          <w:numId w:val="1"/>
        </w:numPr>
        <w:spacing w:before="240" w:afterLines="120" w:after="288"/>
        <w:ind w:left="714" w:hanging="357"/>
        <w:jc w:val="both"/>
        <w:rPr>
          <w:rFonts w:ascii="Arial" w:hAnsi="Arial" w:cs="Arial"/>
          <w:sz w:val="18"/>
          <w:szCs w:val="18"/>
        </w:rPr>
      </w:pPr>
      <w:r w:rsidRPr="002D6564">
        <w:rPr>
          <w:rFonts w:ascii="Arial" w:hAnsi="Arial" w:cs="Arial"/>
          <w:sz w:val="18"/>
          <w:szCs w:val="18"/>
        </w:rPr>
        <w:t>Az ügyfél kijelenti, hogy a jelen a nyilatkozat valós információkat tartalmaz. Tudomásul veszi, hogy ha a nyilatkozat valótlan adatot tartalmaz, a későbbiekben a Garantiqa Hitelgarancia Zrt. az ügyleteihez kapcsolódó készfizető kezességet nem vállal</w:t>
      </w:r>
      <w:r w:rsidR="00E448BC">
        <w:rPr>
          <w:rFonts w:ascii="Arial" w:hAnsi="Arial" w:cs="Arial"/>
          <w:sz w:val="18"/>
          <w:szCs w:val="18"/>
        </w:rPr>
        <w:t>;</w:t>
      </w:r>
    </w:p>
    <w:p w14:paraId="7B6CD514" w14:textId="532A47D9" w:rsidR="00501FFD" w:rsidRPr="00514F8A" w:rsidRDefault="004A569E" w:rsidP="002843BD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Az ügyfél </w:t>
      </w:r>
      <w:r w:rsidRPr="00514F8A">
        <w:rPr>
          <w:rFonts w:ascii="Arial" w:hAnsi="Arial" w:cs="Arial"/>
          <w:color w:val="000000"/>
          <w:sz w:val="18"/>
          <w:szCs w:val="18"/>
        </w:rPr>
        <w:t>tudomásul veszi, hogy a 651/2014 EU rendelet hatálya alá tartozó egyenként százezer eurónak megfelelő forintösszeget meghaladó egyedi támogatásokról a támogatást nyújtó adatot köteles szolgáltatni a Támogatásokat Vizsgáló Iroda, mint az állami támogatások európai uniós versenyszempontú vizsgálatáért felelős szervezet részére a 651/2014 EU rendelet 9. cikke szerinti közzététel céljából.</w:t>
      </w:r>
    </w:p>
    <w:p w14:paraId="19375874" w14:textId="77777777" w:rsidR="004A569E" w:rsidRPr="00514F8A" w:rsidRDefault="004A569E" w:rsidP="004A569E">
      <w:pPr>
        <w:jc w:val="both"/>
        <w:rPr>
          <w:rFonts w:ascii="Arial" w:hAnsi="Arial" w:cs="Arial"/>
          <w:sz w:val="18"/>
          <w:szCs w:val="18"/>
        </w:rPr>
      </w:pPr>
      <w:r w:rsidRPr="00514F8A">
        <w:rPr>
          <w:rFonts w:ascii="Arial" w:hAnsi="Arial" w:cs="Arial"/>
          <w:color w:val="000000"/>
          <w:sz w:val="18"/>
          <w:szCs w:val="18"/>
        </w:rPr>
        <w:t xml:space="preserve">A támogatást nyújtó adatszolgáltatásának és a közzétételének módját a 37/2011.(II.22) </w:t>
      </w:r>
      <w:proofErr w:type="spellStart"/>
      <w:r w:rsidRPr="00514F8A">
        <w:rPr>
          <w:rFonts w:ascii="Arial" w:hAnsi="Arial" w:cs="Arial"/>
          <w:color w:val="000000"/>
          <w:sz w:val="18"/>
          <w:szCs w:val="18"/>
        </w:rPr>
        <w:t>Korm</w:t>
      </w:r>
      <w:proofErr w:type="spellEnd"/>
      <w:r w:rsidRPr="00514F8A">
        <w:rPr>
          <w:rFonts w:ascii="Arial" w:hAnsi="Arial" w:cs="Arial"/>
          <w:color w:val="000000"/>
          <w:sz w:val="18"/>
          <w:szCs w:val="18"/>
        </w:rPr>
        <w:t xml:space="preserve"> rendelet 18/A-18/D. §-</w:t>
      </w:r>
      <w:proofErr w:type="spellStart"/>
      <w:r w:rsidRPr="00514F8A">
        <w:rPr>
          <w:rFonts w:ascii="Arial" w:hAnsi="Arial" w:cs="Arial"/>
          <w:color w:val="000000"/>
          <w:sz w:val="18"/>
          <w:szCs w:val="18"/>
        </w:rPr>
        <w:t>ai</w:t>
      </w:r>
      <w:proofErr w:type="spellEnd"/>
      <w:r w:rsidRPr="00514F8A">
        <w:rPr>
          <w:rFonts w:ascii="Arial" w:hAnsi="Arial" w:cs="Arial"/>
          <w:color w:val="000000"/>
          <w:sz w:val="18"/>
          <w:szCs w:val="18"/>
        </w:rPr>
        <w:t xml:space="preserve"> szabályozzák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EA1A0CB" w14:textId="18133AFB" w:rsidR="00665C41" w:rsidRPr="002843BD" w:rsidRDefault="00665C41" w:rsidP="002843BD">
      <w:pPr>
        <w:jc w:val="both"/>
        <w:rPr>
          <w:rFonts w:ascii="Arial" w:hAnsi="Arial" w:cs="Arial"/>
          <w:sz w:val="18"/>
          <w:szCs w:val="18"/>
        </w:rPr>
      </w:pPr>
      <w:r w:rsidRPr="001C3639">
        <w:rPr>
          <w:rFonts w:ascii="Arial" w:hAnsi="Arial" w:cs="Arial"/>
          <w:sz w:val="18"/>
          <w:szCs w:val="18"/>
        </w:rPr>
        <w:t>Az ügyfél tudomásul veszi, hogy valótlan, nem teljes, illetve pontatlan adatközlésért a felelősség őt terheli.</w:t>
      </w:r>
    </w:p>
    <w:p w14:paraId="59A25866" w14:textId="77777777" w:rsidR="00665C41" w:rsidRDefault="00665C41" w:rsidP="00665C41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Kelt,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bookmarkStart w:id="2" w:name="_GoBack"/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bookmarkEnd w:id="2"/>
      <w:r w:rsidRPr="00F46D20">
        <w:rPr>
          <w:rFonts w:ascii="Arial" w:hAnsi="Arial" w:cs="Arial"/>
          <w:bCs/>
          <w:sz w:val="22"/>
        </w:rPr>
        <w:fldChar w:fldCharType="end"/>
      </w:r>
      <w:r>
        <w:rPr>
          <w:rFonts w:ascii="Arial" w:hAnsi="Arial" w:cs="Arial"/>
          <w:sz w:val="18"/>
          <w:szCs w:val="18"/>
        </w:rPr>
        <w:t>,</w:t>
      </w:r>
      <w:r w:rsidRPr="007577B1">
        <w:rPr>
          <w:rFonts w:ascii="Arial" w:hAnsi="Arial" w:cs="Arial"/>
          <w:bCs/>
          <w:sz w:val="22"/>
        </w:rPr>
        <w:t xml:space="preserve"> </w:t>
      </w:r>
      <w:r w:rsidRPr="00F46D20">
        <w:rPr>
          <w:rFonts w:ascii="Arial" w:hAnsi="Arial" w:cs="Arial"/>
          <w:bCs/>
          <w:sz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46D20">
        <w:rPr>
          <w:rFonts w:ascii="Arial" w:hAnsi="Arial" w:cs="Arial"/>
          <w:bCs/>
          <w:sz w:val="22"/>
        </w:rPr>
        <w:instrText xml:space="preserve"> FORMTEXT </w:instrText>
      </w:r>
      <w:r w:rsidRPr="00F46D20">
        <w:rPr>
          <w:rFonts w:ascii="Arial" w:hAnsi="Arial" w:cs="Arial"/>
          <w:bCs/>
          <w:sz w:val="22"/>
        </w:rPr>
      </w:r>
      <w:r w:rsidRPr="00F46D20">
        <w:rPr>
          <w:rFonts w:ascii="Arial" w:hAnsi="Arial" w:cs="Arial"/>
          <w:bCs/>
          <w:sz w:val="22"/>
        </w:rPr>
        <w:fldChar w:fldCharType="separate"/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t> </w:t>
      </w:r>
      <w:r w:rsidRPr="00F46D20">
        <w:rPr>
          <w:rFonts w:ascii="Arial" w:hAnsi="Arial" w:cs="Arial"/>
          <w:bCs/>
          <w:sz w:val="22"/>
        </w:rPr>
        <w:fldChar w:fldCharType="end"/>
      </w:r>
    </w:p>
    <w:p w14:paraId="442613ED" w14:textId="77777777" w:rsidR="00665C41" w:rsidRDefault="00665C41" w:rsidP="00665C4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03D740E5" w14:textId="77777777" w:rsidR="00665C41" w:rsidRDefault="00665C41" w:rsidP="00665C4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</w:p>
    <w:p w14:paraId="73E143D7" w14:textId="77777777" w:rsidR="00665C41" w:rsidRDefault="00665C41" w:rsidP="002843BD">
      <w:pPr>
        <w:pStyle w:val="StlusCmsor311pt1CharChar"/>
        <w:tabs>
          <w:tab w:val="clear" w:pos="2700"/>
          <w:tab w:val="left" w:pos="720"/>
        </w:tabs>
        <w:spacing w:before="60" w:after="0"/>
        <w:ind w:left="0" w:firstLine="0"/>
        <w:rPr>
          <w:rFonts w:ascii="Arial" w:hAnsi="Arial" w:cs="Arial"/>
          <w:sz w:val="18"/>
          <w:szCs w:val="18"/>
        </w:rPr>
      </w:pPr>
    </w:p>
    <w:p w14:paraId="23F48738" w14:textId="77777777" w:rsidR="00665C41" w:rsidRDefault="00665C41" w:rsidP="00665C4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</w:p>
    <w:p w14:paraId="76F42969" w14:textId="77777777" w:rsidR="00665C41" w:rsidRDefault="00665C41" w:rsidP="00665C41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Ügyfél</w:t>
      </w:r>
    </w:p>
    <w:p w14:paraId="0EBE168D" w14:textId="29BBCACD" w:rsidR="00CB5B88" w:rsidRDefault="00665C41" w:rsidP="002843BD">
      <w:pPr>
        <w:pStyle w:val="StlusCmsor311pt1CharChar"/>
        <w:tabs>
          <w:tab w:val="clear" w:pos="2700"/>
          <w:tab w:val="left" w:pos="720"/>
        </w:tabs>
        <w:spacing w:before="60" w:after="0"/>
        <w:ind w:left="720" w:firstLine="0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(Vállalkozás/Vállalkozó) cégszerű aláírása</w:t>
      </w:r>
    </w:p>
    <w:sectPr w:rsidR="00CB5B88" w:rsidSect="002843B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1" w:right="1417" w:bottom="1417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E43B4" w14:textId="77777777" w:rsidR="00665C41" w:rsidRDefault="00665C41" w:rsidP="00665C41">
      <w:pPr>
        <w:spacing w:after="0" w:line="240" w:lineRule="auto"/>
      </w:pPr>
      <w:r>
        <w:separator/>
      </w:r>
    </w:p>
  </w:endnote>
  <w:endnote w:type="continuationSeparator" w:id="0">
    <w:p w14:paraId="1164A6A8" w14:textId="77777777" w:rsidR="00665C41" w:rsidRDefault="00665C41" w:rsidP="0066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2369639"/>
      <w:docPartObj>
        <w:docPartGallery w:val="Page Numbers (Bottom of Page)"/>
        <w:docPartUnique/>
      </w:docPartObj>
    </w:sdtPr>
    <w:sdtEndPr/>
    <w:sdtContent>
      <w:p w14:paraId="2F98F8A0" w14:textId="77777777" w:rsidR="00B3585D" w:rsidRPr="00E01B64" w:rsidRDefault="00B3585D" w:rsidP="00B3585D">
        <w:pPr>
          <w:pStyle w:val="llb"/>
          <w:pBdr>
            <w:top w:val="single" w:sz="4" w:space="1" w:color="auto"/>
          </w:pBdr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>1082 Budapest, Kisfaludy u. 32.</w:t>
        </w:r>
      </w:p>
      <w:p w14:paraId="1A86E898" w14:textId="77777777" w:rsidR="00B3585D" w:rsidRPr="00E01B64" w:rsidRDefault="00B3585D" w:rsidP="00B3585D">
        <w:pPr>
          <w:pStyle w:val="llb"/>
          <w:rPr>
            <w:rFonts w:ascii="Arial" w:hAnsi="Arial" w:cs="Arial"/>
            <w:color w:val="000000"/>
            <w:sz w:val="18"/>
          </w:rPr>
        </w:pPr>
        <w:r w:rsidRPr="00E01B64">
          <w:rPr>
            <w:rFonts w:ascii="Arial" w:hAnsi="Arial" w:cs="Arial"/>
            <w:color w:val="000000"/>
            <w:sz w:val="18"/>
          </w:rPr>
          <w:t xml:space="preserve">t: 36 1 </w:t>
        </w:r>
        <w:r>
          <w:rPr>
            <w:rFonts w:ascii="Arial" w:hAnsi="Arial" w:cs="Arial"/>
            <w:color w:val="000000"/>
            <w:sz w:val="18"/>
          </w:rPr>
          <w:t>4440-100</w:t>
        </w:r>
        <w:r w:rsidRPr="00E01B64">
          <w:rPr>
            <w:rFonts w:ascii="Arial" w:hAnsi="Arial" w:cs="Arial"/>
            <w:color w:val="000000"/>
            <w:sz w:val="18"/>
          </w:rPr>
          <w:t xml:space="preserve">, f: 36 1 </w:t>
        </w:r>
        <w:r>
          <w:rPr>
            <w:rFonts w:ascii="Arial" w:hAnsi="Arial" w:cs="Arial"/>
            <w:color w:val="000000"/>
            <w:sz w:val="18"/>
          </w:rPr>
          <w:t>4440-290</w:t>
        </w:r>
        <w:r w:rsidRPr="00E01B64">
          <w:rPr>
            <w:rFonts w:ascii="Arial" w:hAnsi="Arial" w:cs="Arial"/>
            <w:color w:val="000000"/>
            <w:sz w:val="18"/>
          </w:rPr>
          <w:tab/>
        </w:r>
      </w:p>
      <w:p w14:paraId="4495DA39" w14:textId="77777777" w:rsidR="00B3585D" w:rsidRPr="00E01B64" w:rsidRDefault="000D19F7" w:rsidP="00B3585D">
        <w:pPr>
          <w:pStyle w:val="llb"/>
          <w:rPr>
            <w:rFonts w:ascii="Arial" w:hAnsi="Arial" w:cs="Arial"/>
            <w:color w:val="000000"/>
            <w:sz w:val="18"/>
          </w:rPr>
        </w:pPr>
        <w:hyperlink r:id="rId1" w:history="1">
          <w:r w:rsidR="00B3585D" w:rsidRPr="00E01B64">
            <w:rPr>
              <w:rStyle w:val="Hiperhivatkozs"/>
              <w:rFonts w:ascii="Arial" w:hAnsi="Arial" w:cs="Arial"/>
              <w:color w:val="000000"/>
              <w:sz w:val="18"/>
            </w:rPr>
            <w:t>info@garantiqa.hu</w:t>
          </w:r>
        </w:hyperlink>
        <w:r w:rsidR="00B3585D" w:rsidRPr="00E01B64">
          <w:rPr>
            <w:rFonts w:ascii="Arial" w:hAnsi="Arial" w:cs="Arial"/>
            <w:color w:val="000000"/>
            <w:sz w:val="18"/>
          </w:rPr>
          <w:t xml:space="preserve">, </w:t>
        </w:r>
        <w:hyperlink r:id="rId2" w:history="1">
          <w:r w:rsidR="00B3585D" w:rsidRPr="00E01B64">
            <w:rPr>
              <w:rStyle w:val="Hiperhivatkozs"/>
              <w:rFonts w:ascii="Arial" w:hAnsi="Arial" w:cs="Arial"/>
              <w:color w:val="000000"/>
              <w:sz w:val="18"/>
            </w:rPr>
            <w:t>www.garantiqa.hu</w:t>
          </w:r>
        </w:hyperlink>
      </w:p>
      <w:p w14:paraId="43E18FBA" w14:textId="77777777" w:rsidR="00B3585D" w:rsidRDefault="00B3585D" w:rsidP="00B3585D">
        <w:pPr>
          <w:pStyle w:val="llb"/>
        </w:pPr>
      </w:p>
      <w:p w14:paraId="3F53B64D" w14:textId="77777777" w:rsidR="00665C41" w:rsidRDefault="00B3585D" w:rsidP="00B3585D">
        <w:pPr>
          <w:pStyle w:val="llb"/>
        </w:pPr>
        <w:r>
          <w:tab/>
        </w:r>
        <w:r w:rsidR="00665C41">
          <w:fldChar w:fldCharType="begin"/>
        </w:r>
        <w:r w:rsidR="00665C41">
          <w:instrText>PAGE   \* MERGEFORMAT</w:instrText>
        </w:r>
        <w:r w:rsidR="00665C41">
          <w:fldChar w:fldCharType="separate"/>
        </w:r>
        <w:r w:rsidR="004A569E">
          <w:rPr>
            <w:noProof/>
          </w:rPr>
          <w:t>1</w:t>
        </w:r>
        <w:r w:rsidR="00665C41">
          <w:fldChar w:fldCharType="end"/>
        </w:r>
      </w:p>
    </w:sdtContent>
  </w:sdt>
  <w:p w14:paraId="098578C0" w14:textId="77777777" w:rsidR="00665C41" w:rsidRDefault="00665C4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442E5" w14:textId="77777777" w:rsidR="00665C41" w:rsidRPr="00E01B64" w:rsidRDefault="00665C41" w:rsidP="00665C41">
    <w:pPr>
      <w:pStyle w:val="llb"/>
      <w:pBdr>
        <w:top w:val="single" w:sz="4" w:space="1" w:color="auto"/>
      </w:pBdr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noProof/>
        <w:color w:val="000000"/>
        <w:sz w:val="18"/>
        <w:lang w:eastAsia="hu-HU"/>
      </w:rPr>
      <w:drawing>
        <wp:anchor distT="0" distB="0" distL="114300" distR="114300" simplePos="0" relativeHeight="251655168" behindDoc="1" locked="0" layoutInCell="1" allowOverlap="1" wp14:anchorId="1C23D8A9" wp14:editId="263B9533">
          <wp:simplePos x="0" y="0"/>
          <wp:positionH relativeFrom="column">
            <wp:posOffset>3868420</wp:posOffset>
          </wp:positionH>
          <wp:positionV relativeFrom="paragraph">
            <wp:posOffset>-48895</wp:posOffset>
          </wp:positionV>
          <wp:extent cx="1828800" cy="569595"/>
          <wp:effectExtent l="0" t="0" r="0" b="1905"/>
          <wp:wrapTight wrapText="bothSides">
            <wp:wrapPolygon edited="0">
              <wp:start x="0" y="0"/>
              <wp:lineTo x="0" y="20950"/>
              <wp:lineTo x="21375" y="20950"/>
              <wp:lineTo x="21375" y="0"/>
              <wp:lineTo x="0" y="0"/>
            </wp:wrapPolygon>
          </wp:wrapTight>
          <wp:docPr id="95" name="Kép 95" descr="Infoblokk3_ER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blokk3_ER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1B64">
      <w:rPr>
        <w:rFonts w:ascii="Arial" w:hAnsi="Arial" w:cs="Arial"/>
        <w:color w:val="000000"/>
        <w:sz w:val="18"/>
      </w:rPr>
      <w:t>1082 Budapest, Kisfaludy u. 32.</w:t>
    </w:r>
  </w:p>
  <w:p w14:paraId="1796F9E0" w14:textId="77777777" w:rsidR="00665C41" w:rsidRPr="00E01B64" w:rsidRDefault="00665C41" w:rsidP="00665C41">
    <w:pPr>
      <w:pStyle w:val="llb"/>
      <w:rPr>
        <w:rFonts w:ascii="Arial" w:hAnsi="Arial" w:cs="Arial"/>
        <w:color w:val="000000"/>
        <w:sz w:val="18"/>
      </w:rPr>
    </w:pPr>
    <w:r w:rsidRPr="00E01B64">
      <w:rPr>
        <w:rFonts w:ascii="Arial" w:hAnsi="Arial" w:cs="Arial"/>
        <w:color w:val="000000"/>
        <w:sz w:val="18"/>
      </w:rPr>
      <w:t>t: 36 1 485 8300, f: 36 1 485 8320</w:t>
    </w:r>
    <w:r w:rsidRPr="00E01B64">
      <w:rPr>
        <w:rFonts w:ascii="Arial" w:hAnsi="Arial" w:cs="Arial"/>
        <w:color w:val="000000"/>
        <w:sz w:val="18"/>
      </w:rPr>
      <w:tab/>
    </w:r>
  </w:p>
  <w:p w14:paraId="15FCC013" w14:textId="77777777" w:rsidR="00665C41" w:rsidRPr="00E01B64" w:rsidRDefault="000D19F7" w:rsidP="00665C41">
    <w:pPr>
      <w:pStyle w:val="llb"/>
      <w:rPr>
        <w:rFonts w:ascii="Arial" w:hAnsi="Arial" w:cs="Arial"/>
        <w:color w:val="000000"/>
        <w:sz w:val="18"/>
      </w:rPr>
    </w:pPr>
    <w:hyperlink r:id="rId2" w:history="1">
      <w:r w:rsidR="00665C41" w:rsidRPr="00E01B64">
        <w:rPr>
          <w:rStyle w:val="Hiperhivatkozs"/>
          <w:rFonts w:ascii="Arial" w:hAnsi="Arial" w:cs="Arial"/>
          <w:color w:val="000000"/>
          <w:sz w:val="18"/>
        </w:rPr>
        <w:t>info@garantiqa.hu</w:t>
      </w:r>
    </w:hyperlink>
    <w:r w:rsidR="00665C41" w:rsidRPr="00E01B64">
      <w:rPr>
        <w:rFonts w:ascii="Arial" w:hAnsi="Arial" w:cs="Arial"/>
        <w:color w:val="000000"/>
        <w:sz w:val="18"/>
      </w:rPr>
      <w:t xml:space="preserve">, </w:t>
    </w:r>
    <w:hyperlink r:id="rId3" w:history="1">
      <w:r w:rsidR="00665C41" w:rsidRPr="00E01B64">
        <w:rPr>
          <w:rStyle w:val="Hiperhivatkozs"/>
          <w:rFonts w:ascii="Arial" w:hAnsi="Arial" w:cs="Arial"/>
          <w:color w:val="000000"/>
          <w:sz w:val="18"/>
        </w:rPr>
        <w:t>www.garantiqa.hu</w:t>
      </w:r>
    </w:hyperlink>
  </w:p>
  <w:p w14:paraId="1C614723" w14:textId="77777777" w:rsidR="00665C41" w:rsidRDefault="00665C41" w:rsidP="00665C41">
    <w:pPr>
      <w:pStyle w:val="llb"/>
      <w:jc w:val="center"/>
    </w:pPr>
  </w:p>
  <w:p w14:paraId="5AF2BFF6" w14:textId="77777777" w:rsidR="00665C41" w:rsidRDefault="00665C41" w:rsidP="00665C41">
    <w:pPr>
      <w:pStyle w:val="llb"/>
    </w:pPr>
  </w:p>
  <w:p w14:paraId="2DBB2DB0" w14:textId="77777777" w:rsidR="00665C41" w:rsidRDefault="00665C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207C1" w14:textId="77777777" w:rsidR="00665C41" w:rsidRDefault="00665C41" w:rsidP="00665C41">
      <w:pPr>
        <w:spacing w:after="0" w:line="240" w:lineRule="auto"/>
      </w:pPr>
      <w:bookmarkStart w:id="0" w:name="_Hlk156830043"/>
      <w:bookmarkEnd w:id="0"/>
      <w:r>
        <w:separator/>
      </w:r>
    </w:p>
  </w:footnote>
  <w:footnote w:type="continuationSeparator" w:id="0">
    <w:p w14:paraId="4F0CCD6A" w14:textId="77777777" w:rsidR="00665C41" w:rsidRDefault="00665C41" w:rsidP="00665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66B90" w14:textId="53C6573B" w:rsidR="004F59D3" w:rsidRDefault="004F59D3" w:rsidP="004F59D3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567E9B5B" wp14:editId="521ACE7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767067" cy="657225"/>
          <wp:effectExtent l="0" t="0" r="0" b="0"/>
          <wp:wrapNone/>
          <wp:docPr id="91" name="Kép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067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F59D3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BA223A">
      <w:rPr>
        <w:rFonts w:ascii="Arial" w:hAnsi="Arial" w:cs="Arial"/>
      </w:rPr>
      <w:t xml:space="preserve">Érvényes: </w:t>
    </w:r>
    <w:r>
      <w:rPr>
        <w:rFonts w:ascii="Arial" w:hAnsi="Arial" w:cs="Arial"/>
      </w:rPr>
      <w:t>2024.</w:t>
    </w:r>
    <w:r w:rsidR="002843BD">
      <w:rPr>
        <w:rFonts w:ascii="Arial" w:hAnsi="Arial" w:cs="Arial"/>
      </w:rPr>
      <w:t>03.11</w:t>
    </w:r>
    <w:r>
      <w:rPr>
        <w:rFonts w:ascii="Arial" w:hAnsi="Arial" w:cs="Arial"/>
      </w:rPr>
      <w:t>-től</w:t>
    </w:r>
  </w:p>
  <w:p w14:paraId="16895446" w14:textId="77777777" w:rsidR="00665C41" w:rsidRDefault="00665C41" w:rsidP="00665C4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5FC6B" w14:textId="77777777" w:rsidR="00665C41" w:rsidRDefault="00665C41" w:rsidP="00665C41">
    <w:pPr>
      <w:pStyle w:val="lfej"/>
    </w:pPr>
    <w:r>
      <w:rPr>
        <w:rFonts w:cs="Arial"/>
        <w:noProof/>
        <w:lang w:eastAsia="hu-HU"/>
      </w:rPr>
      <w:drawing>
        <wp:anchor distT="0" distB="0" distL="114300" distR="114300" simplePos="0" relativeHeight="251657216" behindDoc="1" locked="0" layoutInCell="1" allowOverlap="1" wp14:anchorId="26B38DFD" wp14:editId="515AEA04">
          <wp:simplePos x="0" y="0"/>
          <wp:positionH relativeFrom="column">
            <wp:posOffset>4276090</wp:posOffset>
          </wp:positionH>
          <wp:positionV relativeFrom="paragraph">
            <wp:posOffset>-123825</wp:posOffset>
          </wp:positionV>
          <wp:extent cx="1717040" cy="476250"/>
          <wp:effectExtent l="0" t="0" r="0" b="0"/>
          <wp:wrapTight wrapText="bothSides">
            <wp:wrapPolygon edited="0">
              <wp:start x="0" y="0"/>
              <wp:lineTo x="0" y="20736"/>
              <wp:lineTo x="21328" y="20736"/>
              <wp:lineTo x="21328" y="0"/>
              <wp:lineTo x="0" y="0"/>
            </wp:wrapPolygon>
          </wp:wrapTight>
          <wp:docPr id="93" name="Kép 93" descr="usz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zt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position w:val="-8"/>
        <w:lang w:eastAsia="hu-HU"/>
      </w:rPr>
      <w:drawing>
        <wp:inline distT="0" distB="0" distL="0" distR="0" wp14:anchorId="27D083C1" wp14:editId="055B56F6">
          <wp:extent cx="1545590" cy="445135"/>
          <wp:effectExtent l="0" t="0" r="0" b="0"/>
          <wp:docPr id="94" name="Kép 94" descr="Garantiqa logo 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antiqa logo -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15C22" w14:textId="77777777" w:rsidR="00665C41" w:rsidRDefault="00665C41" w:rsidP="00665C41">
    <w:pPr>
      <w:pStyle w:val="lfej"/>
    </w:pPr>
    <w:r w:rsidRPr="00BA223A">
      <w:rPr>
        <w:rFonts w:ascii="Arial" w:hAnsi="Arial" w:cs="Arial"/>
      </w:rPr>
      <w:t>Érvényes: 201</w:t>
    </w:r>
    <w:r>
      <w:rPr>
        <w:rFonts w:ascii="Arial" w:hAnsi="Arial" w:cs="Arial"/>
      </w:rPr>
      <w:t>5.05.15-től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E7052"/>
    <w:multiLevelType w:val="hybridMultilevel"/>
    <w:tmpl w:val="74DE03B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C244B8"/>
    <w:multiLevelType w:val="hybridMultilevel"/>
    <w:tmpl w:val="6388E1B2"/>
    <w:lvl w:ilvl="0" w:tplc="8A987E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11529D"/>
    <w:multiLevelType w:val="hybridMultilevel"/>
    <w:tmpl w:val="EE8884BA"/>
    <w:lvl w:ilvl="0" w:tplc="A12C93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A3A210A">
      <w:start w:val="1"/>
      <w:numFmt w:val="bullet"/>
      <w:lvlText w:val="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4E62929"/>
    <w:multiLevelType w:val="hybridMultilevel"/>
    <w:tmpl w:val="AA5CFA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F4o/re3g26r1XAPwJzCIxTKxK+MwEpQF9bdC4XNxatFtGf58uK25sfFSCOtMPpe3PkSKIwMaAOprUUMqc7sAiw==" w:salt="TcUcsq6zk5XfLxWxuKvLV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41"/>
    <w:rsid w:val="000D19F7"/>
    <w:rsid w:val="00112D7E"/>
    <w:rsid w:val="001C3639"/>
    <w:rsid w:val="002843BD"/>
    <w:rsid w:val="002C550F"/>
    <w:rsid w:val="003B459E"/>
    <w:rsid w:val="004A569E"/>
    <w:rsid w:val="004C239A"/>
    <w:rsid w:val="004F59D3"/>
    <w:rsid w:val="00501FFD"/>
    <w:rsid w:val="00517A9C"/>
    <w:rsid w:val="00530F0E"/>
    <w:rsid w:val="005455BA"/>
    <w:rsid w:val="00562FE8"/>
    <w:rsid w:val="005768A6"/>
    <w:rsid w:val="0064585C"/>
    <w:rsid w:val="00665C41"/>
    <w:rsid w:val="007D2C14"/>
    <w:rsid w:val="00846ACE"/>
    <w:rsid w:val="009B6E98"/>
    <w:rsid w:val="00A24729"/>
    <w:rsid w:val="00AF359A"/>
    <w:rsid w:val="00B3585D"/>
    <w:rsid w:val="00BE0D7D"/>
    <w:rsid w:val="00C478F8"/>
    <w:rsid w:val="00D94580"/>
    <w:rsid w:val="00E448BC"/>
    <w:rsid w:val="00E91CC4"/>
    <w:rsid w:val="00EC5B81"/>
    <w:rsid w:val="00F71CE9"/>
    <w:rsid w:val="00F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8E1062"/>
  <w15:docId w15:val="{0A0DC026-AF9C-4416-B5A0-D726861B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5C41"/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65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65C41"/>
    <w:pPr>
      <w:ind w:left="720"/>
      <w:contextualSpacing/>
    </w:pPr>
  </w:style>
  <w:style w:type="paragraph" w:customStyle="1" w:styleId="StlusCmsor311pt1CharChar">
    <w:name w:val="Stílus Címsor 3 + 11 pt1 Char Char"/>
    <w:basedOn w:val="Cmsor3"/>
    <w:rsid w:val="00665C41"/>
    <w:pPr>
      <w:keepNext w:val="0"/>
      <w:keepLines w:val="0"/>
      <w:tabs>
        <w:tab w:val="left" w:pos="2700"/>
      </w:tabs>
      <w:overflowPunct w:val="0"/>
      <w:autoSpaceDE w:val="0"/>
      <w:autoSpaceDN w:val="0"/>
      <w:adjustRightInd w:val="0"/>
      <w:spacing w:before="240" w:after="60" w:line="240" w:lineRule="auto"/>
      <w:ind w:left="2700" w:hanging="360"/>
      <w:jc w:val="both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65C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fej">
    <w:name w:val="header"/>
    <w:basedOn w:val="Norml"/>
    <w:link w:val="lfejChar"/>
    <w:uiPriority w:val="99"/>
    <w:unhideWhenUsed/>
    <w:rsid w:val="0066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C41"/>
  </w:style>
  <w:style w:type="paragraph" w:styleId="llb">
    <w:name w:val="footer"/>
    <w:basedOn w:val="Norml"/>
    <w:link w:val="llbChar"/>
    <w:unhideWhenUsed/>
    <w:rsid w:val="00665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C41"/>
  </w:style>
  <w:style w:type="character" w:styleId="Hiperhivatkozs">
    <w:name w:val="Hyperlink"/>
    <w:rsid w:val="00665C41"/>
    <w:rPr>
      <w:color w:val="0000FF"/>
      <w:u w:val="single"/>
    </w:rPr>
  </w:style>
  <w:style w:type="paragraph" w:styleId="Jegyzetszveg">
    <w:name w:val="annotation text"/>
    <w:basedOn w:val="Norml"/>
    <w:link w:val="JegyzetszvegChar"/>
    <w:unhideWhenUsed/>
    <w:rsid w:val="00665C4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65C41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5C4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F71CE9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71CE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71C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iqa.hu" TargetMode="External"/><Relationship Id="rId1" Type="http://schemas.openxmlformats.org/officeDocument/2006/relationships/hyperlink" Target="mailto:hzrt@garantiqa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arantiqa.hu" TargetMode="External"/><Relationship Id="rId2" Type="http://schemas.openxmlformats.org/officeDocument/2006/relationships/hyperlink" Target="mailto:hzrt@garantiqa.hu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8254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Kóger Margit</dc:creator>
  <cp:lastModifiedBy>Léránt Viktória</cp:lastModifiedBy>
  <cp:revision>4</cp:revision>
  <cp:lastPrinted>2015-07-01T11:35:00Z</cp:lastPrinted>
  <dcterms:created xsi:type="dcterms:W3CDTF">2025-02-13T13:41:00Z</dcterms:created>
  <dcterms:modified xsi:type="dcterms:W3CDTF">2025-02-13T13:42:00Z</dcterms:modified>
</cp:coreProperties>
</file>